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PinkRibbon International Affiliate Guide</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Interested in Starting a PinkRibbon International Affiliate?</w:t>
      </w:r>
    </w:p>
    <w:p w:rsidR="00000000" w:rsidDel="00000000" w:rsidP="00000000" w:rsidRDefault="00000000" w:rsidRPr="00000000" w14:paraId="00000003">
      <w:pPr>
        <w:spacing w:after="240" w:before="240" w:lineRule="auto"/>
        <w:rPr/>
      </w:pPr>
      <w:r w:rsidDel="00000000" w:rsidR="00000000" w:rsidRPr="00000000">
        <w:rPr>
          <w:rtl w:val="0"/>
        </w:rPr>
        <w:t xml:space="preserve">Are you passionate about supporting women’s health, education awareness, research funding and bringing PinkRibbon International to your community?</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Check Our Global Network</w:t>
      </w:r>
    </w:p>
    <w:p w:rsidR="00000000" w:rsidDel="00000000" w:rsidP="00000000" w:rsidRDefault="00000000" w:rsidRPr="00000000" w14:paraId="00000005">
      <w:pPr>
        <w:spacing w:after="240" w:before="240" w:lineRule="auto"/>
        <w:rPr/>
      </w:pPr>
      <w:r w:rsidDel="00000000" w:rsidR="00000000" w:rsidRPr="00000000">
        <w:rPr>
          <w:rtl w:val="0"/>
        </w:rPr>
        <w:t xml:space="preserve">Please insert link to map to see if we are already operating in your area. If there is an existing PinkRibbon International affiliate nearby, we encourage you to get involved locally—unfortunately, we are unable to accept new affiliate applications in areas already served by a current affiliate.</w:t>
      </w:r>
    </w:p>
    <w:p w:rsidR="00000000" w:rsidDel="00000000" w:rsidP="00000000" w:rsidRDefault="00000000" w:rsidRPr="00000000" w14:paraId="00000006">
      <w:pPr>
        <w:spacing w:after="240" w:before="240" w:lineRule="auto"/>
        <w:rPr/>
      </w:pPr>
      <w:r w:rsidDel="00000000" w:rsidR="00000000" w:rsidRPr="00000000">
        <w:rPr>
          <w:rtl w:val="0"/>
        </w:rPr>
        <w:t xml:space="preserve">However, if there is no PinkRibbon International presence near you and you're interested in launching an affiliate, please read about our model below.</w:t>
      </w:r>
    </w:p>
    <w:p w:rsidR="00000000" w:rsidDel="00000000" w:rsidP="00000000" w:rsidRDefault="00000000" w:rsidRPr="00000000" w14:paraId="00000007">
      <w:pPr>
        <w:spacing w:after="240" w:before="240" w:lineRule="auto"/>
        <w:rPr>
          <w:i w:val="1"/>
        </w:rPr>
      </w:pPr>
      <w:r w:rsidDel="00000000" w:rsidR="00000000" w:rsidRPr="00000000">
        <w:rPr>
          <w:i w:val="1"/>
          <w:rtl w:val="0"/>
        </w:rPr>
        <w:t xml:space="preserve">Note: The current application cycle is closed.</w:t>
        <w:br w:type="textWrapping"/>
        <w:t xml:space="preserve"> The next application window will open in the second half of 2025. Please check back then for more information and submit a request.</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What is a PinkRibbon International Affiliate?</w:t>
      </w:r>
    </w:p>
    <w:p w:rsidR="00000000" w:rsidDel="00000000" w:rsidP="00000000" w:rsidRDefault="00000000" w:rsidRPr="00000000" w14:paraId="00000009">
      <w:pPr>
        <w:spacing w:after="240" w:before="240" w:lineRule="auto"/>
        <w:rPr/>
      </w:pPr>
      <w:r w:rsidDel="00000000" w:rsidR="00000000" w:rsidRPr="00000000">
        <w:rPr>
          <w:rtl w:val="0"/>
        </w:rPr>
        <w:t xml:space="preserve">A PinkRibbon International Affiliate is a global community-level organization that operates independently while supporting the global mission of PinkRibbon International: to raise awareness of female gender-related cancers, promote early detection, improve health outcomes, provide research funding and provide support to women and families affected by cancer.</w:t>
      </w:r>
    </w:p>
    <w:p w:rsidR="00000000" w:rsidDel="00000000" w:rsidP="00000000" w:rsidRDefault="00000000" w:rsidRPr="00000000" w14:paraId="0000000A">
      <w:pPr>
        <w:spacing w:after="240" w:before="240" w:lineRule="auto"/>
        <w:rPr/>
      </w:pPr>
      <w:r w:rsidDel="00000000" w:rsidR="00000000" w:rsidRPr="00000000">
        <w:rPr>
          <w:rtl w:val="0"/>
        </w:rPr>
        <w:t xml:space="preserve">Each affiliate is responsible for local fundraising and part of PRIs Global strategy (PinkRibbon International is responsible for global fundraising), program delivery, volunteer engagement, and operational management. Affiliates build local partnerships, respond to community-specific health needs, and contribute to PinkRibbon International’s global strategy.</w:t>
      </w:r>
    </w:p>
    <w:p w:rsidR="00000000" w:rsidDel="00000000" w:rsidP="00000000" w:rsidRDefault="00000000" w:rsidRPr="00000000" w14:paraId="0000000B">
      <w:pPr>
        <w:spacing w:after="240" w:before="240" w:lineRule="auto"/>
        <w:rPr/>
      </w:pPr>
      <w:r w:rsidDel="00000000" w:rsidR="00000000" w:rsidRPr="00000000">
        <w:rPr>
          <w:rtl w:val="0"/>
        </w:rPr>
        <w:t xml:space="preserve">PinkRibbon International is currently present in over 40 countries across all continents, with active programs, outreach campaigns, and community engagement initiatives supporting women around the world.</w:t>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What Does PinkRibbon International Worldwide Do?</w:t>
      </w:r>
    </w:p>
    <w:p w:rsidR="00000000" w:rsidDel="00000000" w:rsidP="00000000" w:rsidRDefault="00000000" w:rsidRPr="00000000" w14:paraId="0000000D">
      <w:pPr>
        <w:spacing w:after="240" w:before="240" w:lineRule="auto"/>
        <w:rPr/>
      </w:pPr>
      <w:r w:rsidDel="00000000" w:rsidR="00000000" w:rsidRPr="00000000">
        <w:rPr>
          <w:rtl w:val="0"/>
        </w:rPr>
        <w:t xml:space="preserve">Our Worldwide office offers strategic leadership, brand protection, training, and support to affiliates. It also coordinates international research initiatives, builds global partnerships with corporations and institutions, and provides affiliates with access to best practices and technical guidance.</w:t>
      </w:r>
    </w:p>
    <w:p w:rsidR="00000000" w:rsidDel="00000000" w:rsidP="00000000" w:rsidRDefault="00000000" w:rsidRPr="00000000" w14:paraId="0000000E">
      <w:pPr>
        <w:spacing w:after="240" w:before="240" w:lineRule="auto"/>
        <w:rPr/>
      </w:pPr>
      <w:r w:rsidDel="00000000" w:rsidR="00000000" w:rsidRPr="00000000">
        <w:rPr>
          <w:rtl w:val="0"/>
        </w:rPr>
        <w:t xml:space="preserve">Click</w:t>
      </w:r>
      <w:hyperlink r:id="rId6">
        <w:r w:rsidDel="00000000" w:rsidR="00000000" w:rsidRPr="00000000">
          <w:rPr>
            <w:rtl w:val="0"/>
          </w:rPr>
          <w:t xml:space="preserve"> </w:t>
        </w:r>
      </w:hyperlink>
      <w:hyperlink r:id="rId7">
        <w:r w:rsidDel="00000000" w:rsidR="00000000" w:rsidRPr="00000000">
          <w:rPr>
            <w:color w:val="1155cc"/>
            <w:u w:val="single"/>
            <w:rtl w:val="0"/>
          </w:rPr>
          <w:t xml:space="preserve">www.pinkribbon.org</w:t>
        </w:r>
      </w:hyperlink>
      <w:r w:rsidDel="00000000" w:rsidR="00000000" w:rsidRPr="00000000">
        <w:rPr>
          <w:rtl w:val="0"/>
        </w:rPr>
        <w:t xml:space="preserve"> to learn more about PinkRibbon International’s global efforts.</w:t>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Identifying Research Projects for Global Impact</w:t>
      </w:r>
    </w:p>
    <w:p w:rsidR="00000000" w:rsidDel="00000000" w:rsidP="00000000" w:rsidRDefault="00000000" w:rsidRPr="00000000" w14:paraId="00000010">
      <w:pPr>
        <w:spacing w:after="240" w:before="240" w:lineRule="auto"/>
        <w:rPr/>
      </w:pPr>
      <w:r w:rsidDel="00000000" w:rsidR="00000000" w:rsidRPr="00000000">
        <w:rPr>
          <w:rtl w:val="0"/>
        </w:rPr>
        <w:t xml:space="preserve">As a PinkRibbon International affiliate, you will have the unique opportunity to help shape global understanding of female gender-related cancers by initiating or supporting research projects focused on:</w:t>
      </w:r>
    </w:p>
    <w:p w:rsidR="00000000" w:rsidDel="00000000" w:rsidP="00000000" w:rsidRDefault="00000000" w:rsidRPr="00000000" w14:paraId="00000011">
      <w:pPr>
        <w:numPr>
          <w:ilvl w:val="0"/>
          <w:numId w:val="3"/>
        </w:numPr>
        <w:spacing w:after="0" w:afterAutospacing="0" w:before="240" w:lineRule="auto"/>
        <w:ind w:left="720" w:hanging="360"/>
      </w:pPr>
      <w:r w:rsidDel="00000000" w:rsidR="00000000" w:rsidRPr="00000000">
        <w:rPr>
          <w:rtl w:val="0"/>
        </w:rPr>
        <w:t xml:space="preserve">Breast, cervical, ovarian, uterine, vulvar, and vaginal cancers</w:t>
      </w:r>
    </w:p>
    <w:p w:rsidR="00000000" w:rsidDel="00000000" w:rsidP="00000000" w:rsidRDefault="00000000" w:rsidRPr="00000000" w14:paraId="00000012">
      <w:pPr>
        <w:numPr>
          <w:ilvl w:val="0"/>
          <w:numId w:val="3"/>
        </w:numPr>
        <w:spacing w:after="0" w:afterAutospacing="0" w:before="0" w:beforeAutospacing="0" w:lineRule="auto"/>
        <w:ind w:left="720" w:hanging="360"/>
      </w:pPr>
      <w:r w:rsidDel="00000000" w:rsidR="00000000" w:rsidRPr="00000000">
        <w:rPr>
          <w:rtl w:val="0"/>
        </w:rPr>
        <w:t xml:space="preserve">Cancer disparities based on race, ethnicity, geography, or gender identity</w:t>
      </w:r>
    </w:p>
    <w:p w:rsidR="00000000" w:rsidDel="00000000" w:rsidP="00000000" w:rsidRDefault="00000000" w:rsidRPr="00000000" w14:paraId="00000013">
      <w:pPr>
        <w:numPr>
          <w:ilvl w:val="0"/>
          <w:numId w:val="3"/>
        </w:numPr>
        <w:spacing w:after="0" w:afterAutospacing="0" w:before="0" w:beforeAutospacing="0" w:lineRule="auto"/>
        <w:ind w:left="720" w:hanging="360"/>
      </w:pPr>
      <w:r w:rsidDel="00000000" w:rsidR="00000000" w:rsidRPr="00000000">
        <w:rPr>
          <w:rtl w:val="0"/>
        </w:rPr>
        <w:t xml:space="preserve">Barriers to screening and care in under-resourced communities</w:t>
      </w:r>
    </w:p>
    <w:p w:rsidR="00000000" w:rsidDel="00000000" w:rsidP="00000000" w:rsidRDefault="00000000" w:rsidRPr="00000000" w14:paraId="00000014">
      <w:pPr>
        <w:numPr>
          <w:ilvl w:val="0"/>
          <w:numId w:val="3"/>
        </w:numPr>
        <w:spacing w:after="0" w:afterAutospacing="0" w:before="0" w:beforeAutospacing="0" w:lineRule="auto"/>
        <w:ind w:left="720" w:hanging="360"/>
      </w:pPr>
      <w:r w:rsidDel="00000000" w:rsidR="00000000" w:rsidRPr="00000000">
        <w:rPr>
          <w:rtl w:val="0"/>
        </w:rPr>
        <w:t xml:space="preserve">Mental health, caregiving, and survivorship quality</w:t>
      </w:r>
    </w:p>
    <w:p w:rsidR="00000000" w:rsidDel="00000000" w:rsidP="00000000" w:rsidRDefault="00000000" w:rsidRPr="00000000" w14:paraId="00000015">
      <w:pPr>
        <w:numPr>
          <w:ilvl w:val="0"/>
          <w:numId w:val="3"/>
        </w:numPr>
        <w:spacing w:after="240" w:before="0" w:beforeAutospacing="0" w:lineRule="auto"/>
        <w:ind w:left="720" w:hanging="360"/>
      </w:pPr>
      <w:r w:rsidDel="00000000" w:rsidR="00000000" w:rsidRPr="00000000">
        <w:rPr>
          <w:rtl w:val="0"/>
        </w:rPr>
        <w:t xml:space="preserve">Community-specific health trends and intervention models</w:t>
        <w:br w:type="textWrapping"/>
      </w:r>
    </w:p>
    <w:p w:rsidR="00000000" w:rsidDel="00000000" w:rsidP="00000000" w:rsidRDefault="00000000" w:rsidRPr="00000000" w14:paraId="00000016">
      <w:pPr>
        <w:spacing w:after="240" w:before="240" w:lineRule="auto"/>
        <w:rPr/>
      </w:pPr>
      <w:r w:rsidDel="00000000" w:rsidR="00000000" w:rsidRPr="00000000">
        <w:rPr>
          <w:rtl w:val="0"/>
        </w:rPr>
        <w:t xml:space="preserve">These efforts may be eligible for funding from local and global grant sources. Affiliates are encouraged to collaborate with universities, hospitals, and public health authorities to advance these goals. Selected research may also be highlighted through the PinkRibbon International network and contribute to global advocacy, policy, and funding initiatives.</w:t>
      </w:r>
    </w:p>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Affiliate Benefits and Responsibilities</w:t>
      </w:r>
    </w:p>
    <w:p w:rsidR="00000000" w:rsidDel="00000000" w:rsidP="00000000" w:rsidRDefault="00000000" w:rsidRPr="00000000" w14:paraId="00000018">
      <w:pPr>
        <w:spacing w:after="240" w:before="240" w:lineRule="auto"/>
        <w:rPr/>
      </w:pPr>
      <w:r w:rsidDel="00000000" w:rsidR="00000000" w:rsidRPr="00000000">
        <w:rPr>
          <w:rtl w:val="0"/>
        </w:rPr>
        <w:t xml:space="preserve">All PinkRibbon International affiliates:</w:t>
      </w:r>
    </w:p>
    <w:p w:rsidR="00000000" w:rsidDel="00000000" w:rsidP="00000000" w:rsidRDefault="00000000" w:rsidRPr="00000000" w14:paraId="00000019">
      <w:pPr>
        <w:numPr>
          <w:ilvl w:val="0"/>
          <w:numId w:val="2"/>
        </w:numPr>
        <w:spacing w:after="0" w:afterAutospacing="0" w:before="240" w:lineRule="auto"/>
        <w:ind w:left="720" w:hanging="360"/>
      </w:pPr>
      <w:r w:rsidDel="00000000" w:rsidR="00000000" w:rsidRPr="00000000">
        <w:rPr>
          <w:rtl w:val="0"/>
        </w:rPr>
        <w:t xml:space="preserve">Are independent legal entities with their own board, fundraising strategy, and operations.</w:t>
      </w:r>
    </w:p>
    <w:p w:rsidR="00000000" w:rsidDel="00000000" w:rsidP="00000000" w:rsidRDefault="00000000" w:rsidRPr="00000000" w14:paraId="0000001A">
      <w:pPr>
        <w:numPr>
          <w:ilvl w:val="0"/>
          <w:numId w:val="2"/>
        </w:numPr>
        <w:spacing w:after="0" w:afterAutospacing="0" w:before="0" w:beforeAutospacing="0" w:lineRule="auto"/>
        <w:ind w:left="720" w:hanging="360"/>
      </w:pPr>
      <w:r w:rsidDel="00000000" w:rsidR="00000000" w:rsidRPr="00000000">
        <w:rPr>
          <w:rtl w:val="0"/>
        </w:rPr>
        <w:t xml:space="preserve">Provide education, early detection awareness, and community-based cancer support.</w:t>
      </w:r>
    </w:p>
    <w:p w:rsidR="00000000" w:rsidDel="00000000" w:rsidP="00000000" w:rsidRDefault="00000000" w:rsidRPr="00000000" w14:paraId="0000001B">
      <w:pPr>
        <w:numPr>
          <w:ilvl w:val="0"/>
          <w:numId w:val="2"/>
        </w:numPr>
        <w:spacing w:after="0" w:afterAutospacing="0" w:before="0" w:beforeAutospacing="0" w:lineRule="auto"/>
        <w:ind w:left="720" w:hanging="360"/>
      </w:pPr>
      <w:r w:rsidDel="00000000" w:rsidR="00000000" w:rsidRPr="00000000">
        <w:rPr>
          <w:rtl w:val="0"/>
        </w:rPr>
        <w:t xml:space="preserve">Are licensed members of PinkRibbon International and must pay an annual fee of $X USD, while upholding our policies and branding standards.</w:t>
      </w:r>
    </w:p>
    <w:p w:rsidR="00000000" w:rsidDel="00000000" w:rsidP="00000000" w:rsidRDefault="00000000" w:rsidRPr="00000000" w14:paraId="0000001C">
      <w:pPr>
        <w:numPr>
          <w:ilvl w:val="0"/>
          <w:numId w:val="2"/>
        </w:numPr>
        <w:spacing w:after="240" w:before="0" w:beforeAutospacing="0" w:lineRule="auto"/>
        <w:ind w:left="720" w:hanging="360"/>
      </w:pPr>
      <w:r w:rsidDel="00000000" w:rsidR="00000000" w:rsidRPr="00000000">
        <w:rPr>
          <w:rtl w:val="0"/>
        </w:rPr>
        <w:t xml:space="preserve">Are eligible to access shared resources, participate in global campaigns, and collaborate across borders.</w:t>
        <w:br w:type="textWrapping"/>
      </w:r>
    </w:p>
    <w:p w:rsidR="00000000" w:rsidDel="00000000" w:rsidP="00000000" w:rsidRDefault="00000000" w:rsidRPr="00000000" w14:paraId="0000001D">
      <w:pPr>
        <w:spacing w:after="240" w:before="240" w:lineRule="auto"/>
        <w:rPr>
          <w:b w:val="1"/>
        </w:rPr>
      </w:pPr>
      <w:r w:rsidDel="00000000" w:rsidR="00000000" w:rsidRPr="00000000">
        <w:rPr>
          <w:b w:val="1"/>
          <w:rtl w:val="0"/>
        </w:rPr>
        <w:t xml:space="preserve">Benefits include:</w:t>
      </w:r>
    </w:p>
    <w:p w:rsidR="00000000" w:rsidDel="00000000" w:rsidP="00000000" w:rsidRDefault="00000000" w:rsidRPr="00000000" w14:paraId="0000001E">
      <w:pPr>
        <w:numPr>
          <w:ilvl w:val="0"/>
          <w:numId w:val="1"/>
        </w:numPr>
        <w:spacing w:after="0" w:afterAutospacing="0" w:before="240" w:lineRule="auto"/>
        <w:ind w:left="720" w:hanging="360"/>
      </w:pPr>
      <w:r w:rsidDel="00000000" w:rsidR="00000000" w:rsidRPr="00000000">
        <w:rPr>
          <w:rtl w:val="0"/>
        </w:rPr>
        <w:t xml:space="preserve">Global visibility as part of a recognized international movement for women's health.</w:t>
      </w:r>
    </w:p>
    <w:p w:rsidR="00000000" w:rsidDel="00000000" w:rsidP="00000000" w:rsidRDefault="00000000" w:rsidRPr="00000000" w14:paraId="0000001F">
      <w:pPr>
        <w:numPr>
          <w:ilvl w:val="0"/>
          <w:numId w:val="1"/>
        </w:numPr>
        <w:spacing w:after="0" w:afterAutospacing="0" w:before="0" w:beforeAutospacing="0" w:lineRule="auto"/>
        <w:ind w:left="720" w:hanging="360"/>
      </w:pPr>
      <w:r w:rsidDel="00000000" w:rsidR="00000000" w:rsidRPr="00000000">
        <w:rPr>
          <w:rtl w:val="0"/>
        </w:rPr>
        <w:t xml:space="preserve">Access to research frameworks, technical toolkits, event models, and branding materials.</w:t>
      </w:r>
    </w:p>
    <w:p w:rsidR="00000000" w:rsidDel="00000000" w:rsidP="00000000" w:rsidRDefault="00000000" w:rsidRPr="00000000" w14:paraId="00000020">
      <w:pPr>
        <w:numPr>
          <w:ilvl w:val="0"/>
          <w:numId w:val="1"/>
        </w:numPr>
        <w:spacing w:after="0" w:afterAutospacing="0" w:before="0" w:beforeAutospacing="0" w:lineRule="auto"/>
        <w:ind w:left="720" w:hanging="360"/>
      </w:pPr>
      <w:r w:rsidDel="00000000" w:rsidR="00000000" w:rsidRPr="00000000">
        <w:rPr>
          <w:rtl w:val="0"/>
        </w:rPr>
        <w:t xml:space="preserve">Networking and mentorship opportunities through PinkRibbon International summits and leadership exchanges.</w:t>
      </w:r>
    </w:p>
    <w:p w:rsidR="00000000" w:rsidDel="00000000" w:rsidP="00000000" w:rsidRDefault="00000000" w:rsidRPr="00000000" w14:paraId="00000021">
      <w:pPr>
        <w:numPr>
          <w:ilvl w:val="0"/>
          <w:numId w:val="1"/>
        </w:numPr>
        <w:spacing w:after="0" w:afterAutospacing="0" w:before="0" w:beforeAutospacing="0" w:lineRule="auto"/>
        <w:ind w:left="720" w:hanging="360"/>
      </w:pPr>
      <w:r w:rsidDel="00000000" w:rsidR="00000000" w:rsidRPr="00000000">
        <w:rPr>
          <w:rtl w:val="0"/>
        </w:rPr>
        <w:t xml:space="preserve">Use of the PinkRibbon International name and logo with appropriate licensing.</w:t>
      </w:r>
    </w:p>
    <w:p w:rsidR="00000000" w:rsidDel="00000000" w:rsidP="00000000" w:rsidRDefault="00000000" w:rsidRPr="00000000" w14:paraId="00000022">
      <w:pPr>
        <w:numPr>
          <w:ilvl w:val="0"/>
          <w:numId w:val="1"/>
        </w:numPr>
        <w:spacing w:after="0" w:afterAutospacing="0" w:before="0" w:beforeAutospacing="0" w:lineRule="auto"/>
        <w:ind w:left="720" w:hanging="360"/>
      </w:pPr>
      <w:r w:rsidDel="00000000" w:rsidR="00000000" w:rsidRPr="00000000">
        <w:rPr>
          <w:rtl w:val="0"/>
        </w:rPr>
        <w:t xml:space="preserve">Eligibility to participate in sponsored campaigns, media coverage, and global funding opportunities.</w:t>
      </w:r>
    </w:p>
    <w:p w:rsidR="00000000" w:rsidDel="00000000" w:rsidP="00000000" w:rsidRDefault="00000000" w:rsidRPr="00000000" w14:paraId="00000023">
      <w:pPr>
        <w:numPr>
          <w:ilvl w:val="0"/>
          <w:numId w:val="1"/>
        </w:numPr>
        <w:spacing w:after="240" w:before="0" w:beforeAutospacing="0" w:lineRule="auto"/>
        <w:ind w:left="720" w:hanging="360"/>
      </w:pPr>
      <w:r w:rsidDel="00000000" w:rsidR="00000000" w:rsidRPr="00000000">
        <w:rPr>
          <w:rtl w:val="0"/>
        </w:rPr>
        <w:t xml:space="preserve">Support from the central team in fundraising, advocacy, training, research, and communications.</w:t>
        <w:br w:type="textWrapping"/>
      </w:r>
    </w:p>
    <w:p w:rsidR="00000000" w:rsidDel="00000000" w:rsidP="00000000" w:rsidRDefault="00000000" w:rsidRPr="00000000" w14:paraId="00000024">
      <w:pPr>
        <w:spacing w:after="240" w:before="240" w:lineRule="auto"/>
        <w:rPr>
          <w:b w:val="1"/>
        </w:rPr>
      </w:pPr>
      <w:r w:rsidDel="00000000" w:rsidR="00000000" w:rsidRPr="00000000">
        <w:rPr>
          <w:b w:val="1"/>
          <w:rtl w:val="0"/>
        </w:rPr>
        <w:t xml:space="preserve">Frequently Asked Questions</w:t>
      </w:r>
    </w:p>
    <w:p w:rsidR="00000000" w:rsidDel="00000000" w:rsidP="00000000" w:rsidRDefault="00000000" w:rsidRPr="00000000" w14:paraId="00000025">
      <w:pPr>
        <w:spacing w:after="240" w:before="240" w:lineRule="auto"/>
        <w:rPr/>
      </w:pPr>
      <w:r w:rsidDel="00000000" w:rsidR="00000000" w:rsidRPr="00000000">
        <w:rPr>
          <w:b w:val="1"/>
          <w:rtl w:val="0"/>
        </w:rPr>
        <w:t xml:space="preserve">When will PinkRibbon International Worldwide accept application requests?</w:t>
        <w:br w:type="textWrapping"/>
      </w:r>
      <w:r w:rsidDel="00000000" w:rsidR="00000000" w:rsidRPr="00000000">
        <w:rPr>
          <w:rtl w:val="0"/>
        </w:rPr>
        <w:t xml:space="preserve"> The next application window will open in the second half of 2025 (TBC). Please check this page at that time for more information and to begin your submission.</w:t>
      </w:r>
    </w:p>
    <w:p w:rsidR="00000000" w:rsidDel="00000000" w:rsidP="00000000" w:rsidRDefault="00000000" w:rsidRPr="00000000" w14:paraId="00000026">
      <w:pPr>
        <w:spacing w:after="240" w:before="240" w:lineRule="auto"/>
        <w:rPr/>
      </w:pPr>
      <w:r w:rsidDel="00000000" w:rsidR="00000000" w:rsidRPr="00000000">
        <w:rPr>
          <w:b w:val="1"/>
          <w:rtl w:val="0"/>
        </w:rPr>
        <w:t xml:space="preserve">Does PinkRibbon International provide start-up funding?</w:t>
        <w:br w:type="textWrapping"/>
      </w:r>
      <w:r w:rsidDel="00000000" w:rsidR="00000000" w:rsidRPr="00000000">
        <w:rPr>
          <w:rtl w:val="0"/>
        </w:rPr>
        <w:t xml:space="preserve"> No. Each affiliate is a separately incorporated non-profit and is expected to raise all necessary funds for launch and operations through local donations, grants, and fundraising efforts.</w:t>
      </w:r>
    </w:p>
    <w:p w:rsidR="00000000" w:rsidDel="00000000" w:rsidP="00000000" w:rsidRDefault="00000000" w:rsidRPr="00000000" w14:paraId="00000027">
      <w:pPr>
        <w:spacing w:after="240" w:before="240" w:lineRule="auto"/>
        <w:rPr/>
      </w:pPr>
      <w:r w:rsidDel="00000000" w:rsidR="00000000" w:rsidRPr="00000000">
        <w:rPr>
          <w:b w:val="1"/>
          <w:rtl w:val="0"/>
        </w:rPr>
        <w:t xml:space="preserve">Will I receive a salary or financial compensation?</w:t>
        <w:br w:type="textWrapping"/>
      </w:r>
      <w:r w:rsidDel="00000000" w:rsidR="00000000" w:rsidRPr="00000000">
        <w:rPr>
          <w:rtl w:val="0"/>
        </w:rPr>
        <w:t xml:space="preserve"> PinkRibbon International Worldwide does not provide salaries. Most founders and early executive directors serve in a voluntary capacity at the beginning, focusing on building sustainability through fundraising and grants. However, if you run local fundraising events, our global pledge applies whereby 85% of funding goes to Research and support programmes in your geographical area or to global research through PinkRibbon International and governed by our expert advisory group. The remaining 15% can be retained by the affiliate for operational costs and support costs. Please see our affiliate agreement for more details or contact us below.</w:t>
      </w:r>
    </w:p>
    <w:p w:rsidR="00000000" w:rsidDel="00000000" w:rsidP="00000000" w:rsidRDefault="00000000" w:rsidRPr="00000000" w14:paraId="00000028">
      <w:pPr>
        <w:spacing w:after="240" w:before="240" w:lineRule="auto"/>
        <w:rPr/>
      </w:pPr>
      <w:r w:rsidDel="00000000" w:rsidR="00000000" w:rsidRPr="00000000">
        <w:rPr>
          <w:b w:val="1"/>
          <w:rtl w:val="0"/>
        </w:rPr>
        <w:t xml:space="preserve">Can I visit an existing PinkRibbon International affiliate before applying?</w:t>
        <w:br w:type="textWrapping"/>
      </w:r>
      <w:r w:rsidDel="00000000" w:rsidR="00000000" w:rsidRPr="00000000">
        <w:rPr>
          <w:rtl w:val="0"/>
        </w:rPr>
        <w:t xml:space="preserve"> While we appreciate your interest, we ask that prospective applicants do not directly contact existing affiliates. Instead, please reach out to PinkRibbon International Worldwide for information. Once approved, you will gain full access to the global affiliate support network.</w:t>
      </w:r>
    </w:p>
    <w:p w:rsidR="00000000" w:rsidDel="00000000" w:rsidP="00000000" w:rsidRDefault="00000000" w:rsidRPr="00000000" w14:paraId="00000029">
      <w:pPr>
        <w:spacing w:after="240" w:before="240" w:lineRule="auto"/>
        <w:rPr/>
      </w:pPr>
      <w:r w:rsidDel="00000000" w:rsidR="00000000" w:rsidRPr="00000000">
        <w:rPr>
          <w:b w:val="1"/>
          <w:rtl w:val="0"/>
        </w:rPr>
        <w:t xml:space="preserve">Do I need to have experience in the non-profit sector?</w:t>
        <w:br w:type="textWrapping"/>
      </w:r>
      <w:r w:rsidDel="00000000" w:rsidR="00000000" w:rsidRPr="00000000">
        <w:rPr>
          <w:rtl w:val="0"/>
        </w:rPr>
        <w:t xml:space="preserve"> It’s helpful, but not required. Many successful affiliates are launched by individuals without prior non-profit experience. You can strengthen your application by assembling a diverse founding committee that includes members with relevant expertise (e.g. healthcare, fundraising, law, administration, or community organizing).</w:t>
      </w:r>
    </w:p>
    <w:p w:rsidR="00000000" w:rsidDel="00000000" w:rsidP="00000000" w:rsidRDefault="00000000" w:rsidRPr="00000000" w14:paraId="0000002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inkribbon.org" TargetMode="External"/><Relationship Id="rId7" Type="http://schemas.openxmlformats.org/officeDocument/2006/relationships/hyperlink" Target="http://www.pinkribb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